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ourier New" w:cs="Courier New" w:eastAsia="Courier New" w:hAnsi="Courier New"/>
          <w:b w:val="1"/>
          <w:sz w:val="24"/>
          <w:szCs w:val="24"/>
          <w:u w:val="single"/>
        </w:rPr>
      </w:pPr>
      <w:r w:rsidDel="00000000" w:rsidR="00000000" w:rsidRPr="00000000">
        <w:rPr>
          <w:rtl w:val="0"/>
        </w:rPr>
      </w:r>
    </w:p>
    <w:p w:rsidR="00000000" w:rsidDel="00000000" w:rsidP="00000000" w:rsidRDefault="00000000" w:rsidRPr="00000000" w14:paraId="00000002">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Komise mládeže Šachového svazu Olomouckého kraje vyhlašuje</w:t>
      </w:r>
    </w:p>
    <w:p w:rsidR="00000000" w:rsidDel="00000000" w:rsidP="00000000" w:rsidRDefault="00000000" w:rsidRPr="00000000" w14:paraId="00000003">
      <w:pPr>
        <w:spacing w:line="240" w:lineRule="auto"/>
        <w:rPr>
          <w:rFonts w:ascii="Courier New" w:cs="Courier New" w:eastAsia="Courier New" w:hAnsi="Courier New"/>
          <w:b w:val="1"/>
          <w:sz w:val="24"/>
          <w:szCs w:val="24"/>
          <w:u w:val="single"/>
        </w:rPr>
      </w:pPr>
      <w:r w:rsidDel="00000000" w:rsidR="00000000" w:rsidRPr="00000000">
        <w:rPr>
          <w:rtl w:val="0"/>
        </w:rPr>
      </w:r>
    </w:p>
    <w:p w:rsidR="00000000" w:rsidDel="00000000" w:rsidP="00000000" w:rsidRDefault="00000000" w:rsidRPr="00000000" w14:paraId="00000004">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4"/>
          <w:szCs w:val="24"/>
          <w:u w:val="single"/>
          <w:rtl w:val="0"/>
        </w:rPr>
        <w:t xml:space="preserve">Konkurz na pořadatele jednotlivých turnajů Grand Prix mládeže</w:t>
      </w:r>
      <w:r w:rsidDel="00000000" w:rsidR="00000000" w:rsidRPr="00000000">
        <w:rPr>
          <w:rtl w:val="0"/>
        </w:rPr>
      </w:r>
    </w:p>
    <w:p w:rsidR="00000000" w:rsidDel="00000000" w:rsidP="00000000" w:rsidRDefault="00000000" w:rsidRPr="00000000" w14:paraId="00000005">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4"/>
          <w:szCs w:val="24"/>
          <w:u w:val="single"/>
          <w:rtl w:val="0"/>
        </w:rPr>
        <w:t xml:space="preserve">v rapid šachu Šachového svazu Olomouckého kraje 2025/26</w:t>
      </w:r>
      <w:r w:rsidDel="00000000" w:rsidR="00000000" w:rsidRPr="00000000">
        <w:rPr>
          <w:rtl w:val="0"/>
        </w:rPr>
      </w:r>
    </w:p>
    <w:p w:rsidR="00000000" w:rsidDel="00000000" w:rsidP="00000000" w:rsidRDefault="00000000" w:rsidRPr="00000000" w14:paraId="00000006">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7">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8">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Požadavky pro pořadatele</w:t>
      </w:r>
      <w:r w:rsidDel="00000000" w:rsidR="00000000" w:rsidRPr="00000000">
        <w:rPr>
          <w:rtl w:val="0"/>
        </w:rPr>
      </w:r>
    </w:p>
    <w:p w:rsidR="00000000" w:rsidDel="00000000" w:rsidP="00000000" w:rsidRDefault="00000000" w:rsidRPr="00000000" w14:paraId="00000009">
      <w:pPr>
        <w:spacing w:line="240" w:lineRule="auto"/>
        <w:rPr>
          <w:rFonts w:ascii="Courier New" w:cs="Courier New" w:eastAsia="Courier New" w:hAnsi="Courier New"/>
          <w:sz w:val="20"/>
          <w:szCs w:val="20"/>
          <w:u w:val="single"/>
        </w:rPr>
      </w:pPr>
      <w:r w:rsidDel="00000000" w:rsidR="00000000" w:rsidRPr="00000000">
        <w:rPr>
          <w:rtl w:val="0"/>
        </w:rPr>
      </w:r>
    </w:p>
    <w:p w:rsidR="00000000" w:rsidDel="00000000" w:rsidP="00000000" w:rsidRDefault="00000000" w:rsidRPr="00000000" w14:paraId="0000000A">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Zajistit vhodnou hrací místnost (pro min. 150 hráčů)</w:t>
      </w:r>
    </w:p>
    <w:p w:rsidR="00000000" w:rsidDel="00000000" w:rsidP="00000000" w:rsidRDefault="00000000" w:rsidRPr="00000000" w14:paraId="0000000B">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Losování turnaje v programu Swiss-manager, nasazení turnaje dle aktuální Rapid LOK a zaslání výsledků pro zápočet na Rapid LOK. Předepsáno je 7 kol, pomocné hodnocení vzájemná partie, střední Buchholz, Buchholz, Sonneborn-Berger,vícekrát černé a los anebo pomocné hodnocení dle MČR mládeže v rapid šachu.</w:t>
      </w:r>
    </w:p>
    <w:p w:rsidR="00000000" w:rsidDel="00000000" w:rsidP="00000000" w:rsidRDefault="00000000" w:rsidRPr="00000000" w14:paraId="0000000C">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Zajistit kvalifikovaného hlavního rozhodčího </w:t>
      </w:r>
      <w:r w:rsidDel="00000000" w:rsidR="00000000" w:rsidRPr="00000000">
        <w:rPr>
          <w:rFonts w:ascii="Courier New" w:cs="Courier New" w:eastAsia="Courier New" w:hAnsi="Courier New"/>
          <w:sz w:val="20"/>
          <w:szCs w:val="20"/>
          <w:rtl w:val="0"/>
        </w:rPr>
        <w:t xml:space="preserve">(alespoň 2. třídy)</w:t>
      </w:r>
      <w:r w:rsidDel="00000000" w:rsidR="00000000" w:rsidRPr="00000000">
        <w:rPr>
          <w:rFonts w:ascii="Courier New" w:cs="Courier New" w:eastAsia="Courier New" w:hAnsi="Courier New"/>
          <w:sz w:val="20"/>
          <w:szCs w:val="20"/>
          <w:rtl w:val="0"/>
        </w:rPr>
        <w:t xml:space="preserve"> a pomocné rozhodčí</w:t>
      </w:r>
      <w:r w:rsidDel="00000000" w:rsidR="00000000" w:rsidRPr="00000000">
        <w:rPr>
          <w:rFonts w:ascii="Courier New" w:cs="Courier New" w:eastAsia="Courier New" w:hAnsi="Courier New"/>
          <w:sz w:val="20"/>
          <w:szCs w:val="20"/>
          <w:rtl w:val="0"/>
        </w:rPr>
        <w:t xml:space="preserve">( minimálně 3. třída)</w:t>
      </w:r>
      <w:r w:rsidDel="00000000" w:rsidR="00000000" w:rsidRPr="00000000">
        <w:rPr>
          <w:rFonts w:ascii="Courier New" w:cs="Courier New" w:eastAsia="Courier New" w:hAnsi="Courier New"/>
          <w:sz w:val="20"/>
          <w:szCs w:val="20"/>
          <w:rtl w:val="0"/>
        </w:rPr>
        <w:t xml:space="preserve"> minimálně pro kategorie do 10 a 12 let, celkem tedy 3 rozhodčí. Pomocné rozhodčí je možné delegovat z vedoucích větších skupin.</w:t>
        <w:br w:type="textWrapping"/>
        <w:t xml:space="preserve">Rozhodčí musí být informovaní a schopni postupovat při řešení reklamací tak, aby bylo zajištěno konání soutěže v souladu s platnými pravidly pro rapid šach a rozpisem soutěže - např. při uznaném protestu na nepřípustný tah je nutné bez výjimky přidávat na hodinách 1 minutu, pokud není partie po třetím nepřípustném tahu hráče prohlášena za ukončenou.</w:t>
      </w:r>
    </w:p>
    <w:p w:rsidR="00000000" w:rsidDel="00000000" w:rsidP="00000000" w:rsidRDefault="00000000" w:rsidRPr="00000000" w14:paraId="0000000D">
      <w:pPr>
        <w:spacing w:line="240" w:lineRule="auto"/>
        <w:ind w:left="720" w:firstLine="0"/>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Odměna rozhodčích je doporučena dle Ekonomické směrnice ŠSČR pro rozhodčí 3. třídy. V případě rozhodčích delegovaných Komisí mládeže (déle jen KM)</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ab/>
        <w:t xml:space="preserve">hradí jejich odměnu pořadatel.</w:t>
      </w:r>
      <w:r w:rsidDel="00000000" w:rsidR="00000000" w:rsidRPr="00000000">
        <w:rPr>
          <w:rtl w:val="0"/>
        </w:rPr>
      </w:r>
    </w:p>
    <w:p w:rsidR="00000000" w:rsidDel="00000000" w:rsidP="00000000" w:rsidRDefault="00000000" w:rsidRPr="00000000" w14:paraId="0000000F">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Před začátkem turnaje stanovit a oznámit složení námitkové komise v souladu s Odvolacím řádem ŠSČR.</w:t>
      </w:r>
    </w:p>
    <w:p w:rsidR="00000000" w:rsidDel="00000000" w:rsidP="00000000" w:rsidRDefault="00000000" w:rsidRPr="00000000" w14:paraId="00000010">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Zajistit šachový materiál pro konání akce. Vlastní šachový materiál nebude požadován po jednotlivých účastnících formou obecného požadavku v propozicích.</w:t>
        <w:br w:type="textWrapping"/>
        <w:t xml:space="preserve">V případě potřeby zajistí pořadatel dostatek šachového materiálu ve spolupráci s vedoucími větších skupin dle přihlášek.</w:t>
      </w:r>
    </w:p>
    <w:p w:rsidR="00000000" w:rsidDel="00000000" w:rsidP="00000000" w:rsidRDefault="00000000" w:rsidRPr="00000000" w14:paraId="00000011">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Po dobu konání akce zajistit možnost zakoupení občerstvení (bufet).</w:t>
      </w:r>
    </w:p>
    <w:p w:rsidR="00000000" w:rsidDel="00000000" w:rsidP="00000000" w:rsidRDefault="00000000" w:rsidRPr="00000000" w14:paraId="00000012">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ourier New" w:cs="Courier New" w:eastAsia="Courier New" w:hAnsi="Courier New"/>
          <w:sz w:val="20"/>
          <w:szCs w:val="20"/>
          <w:rtl w:val="0"/>
        </w:rPr>
        <w:t xml:space="preserve">Zajistit medaile a diplomy pro 3 nejlepší hráče a pro tři nejlepší dívky v každé kategorii.</w:t>
      </w:r>
    </w:p>
    <w:p w:rsidR="00000000" w:rsidDel="00000000" w:rsidP="00000000" w:rsidRDefault="00000000" w:rsidRPr="00000000" w14:paraId="00000013">
      <w:pPr>
        <w:numPr>
          <w:ilvl w:val="0"/>
          <w:numId w:val="3"/>
        </w:numPr>
        <w:spacing w:line="240" w:lineRule="auto"/>
        <w:ind w:left="72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Pořadatel má právo vybírat účastnický poplatek do výše max. </w:t>
      </w:r>
      <w:r w:rsidDel="00000000" w:rsidR="00000000" w:rsidRPr="00000000">
        <w:rPr>
          <w:rFonts w:ascii="Courier New" w:cs="Courier New" w:eastAsia="Courier New" w:hAnsi="Courier New"/>
          <w:b w:val="1"/>
          <w:sz w:val="20"/>
          <w:szCs w:val="20"/>
          <w:rtl w:val="0"/>
        </w:rPr>
        <w:t xml:space="preserve">180,-Kč</w:t>
      </w:r>
      <w:r w:rsidDel="00000000" w:rsidR="00000000" w:rsidRPr="00000000">
        <w:rPr>
          <w:rFonts w:ascii="Courier New" w:cs="Courier New" w:eastAsia="Courier New" w:hAnsi="Courier New"/>
          <w:sz w:val="20"/>
          <w:szCs w:val="20"/>
          <w:rtl w:val="0"/>
        </w:rPr>
        <w:t xml:space="preserve"> za jednoho účastníka (člena ŠSOK Olomouc), do výše max. </w:t>
      </w:r>
      <w:r w:rsidDel="00000000" w:rsidR="00000000" w:rsidRPr="00000000">
        <w:rPr>
          <w:rFonts w:ascii="Courier New" w:cs="Courier New" w:eastAsia="Courier New" w:hAnsi="Courier New"/>
          <w:b w:val="1"/>
          <w:sz w:val="20"/>
          <w:szCs w:val="20"/>
          <w:rtl w:val="0"/>
        </w:rPr>
        <w:t xml:space="preserve">250,- Kč</w:t>
      </w:r>
      <w:r w:rsidDel="00000000" w:rsidR="00000000" w:rsidRPr="00000000">
        <w:rPr>
          <w:rFonts w:ascii="Courier New" w:cs="Courier New" w:eastAsia="Courier New" w:hAnsi="Courier New"/>
          <w:sz w:val="20"/>
          <w:szCs w:val="20"/>
          <w:rtl w:val="0"/>
        </w:rPr>
        <w:t xml:space="preserve"> od ostatních. Tyto poplatky pořadatel použije na úhradu nákladů spojených s pořádáním akce. Komise mládeže doporučuje stanovení termínu pro přihlášky cca 3 dny před konáním turnaje. U pozdních přihlášek má pořadatel právo vybírat přirážku k účastnickému poplatku do výše 100,- Kč za jednoho účastníka nebo z důvodů překročení kapacity později přihlášené do turnaje nepřijímat.</w:t>
      </w:r>
    </w:p>
    <w:p w:rsidR="00000000" w:rsidDel="00000000" w:rsidP="00000000" w:rsidRDefault="00000000" w:rsidRPr="00000000" w14:paraId="00000014">
      <w:pPr>
        <w:numPr>
          <w:ilvl w:val="0"/>
          <w:numId w:val="3"/>
        </w:numPr>
        <w:spacing w:line="240" w:lineRule="auto"/>
        <w:ind w:left="720" w:hanging="360"/>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Pořadatel musí přijmout každého včas přihlášeného hráče do 18 let registrovaného u ŠSOK i v případě překročení kapacity turnaje.</w:t>
      </w:r>
    </w:p>
    <w:p w:rsidR="00000000" w:rsidDel="00000000" w:rsidP="00000000" w:rsidRDefault="00000000" w:rsidRPr="00000000" w14:paraId="00000015">
      <w:pPr>
        <w:numPr>
          <w:ilvl w:val="0"/>
          <w:numId w:val="3"/>
        </w:numPr>
        <w:spacing w:line="240" w:lineRule="auto"/>
        <w:ind w:left="720" w:hanging="360"/>
        <w:rPr>
          <w:rFonts w:ascii="Courier New" w:cs="Courier New" w:eastAsia="Courier New" w:hAnsi="Courier New"/>
          <w:b w:val="1"/>
          <w:sz w:val="20"/>
          <w:szCs w:val="20"/>
        </w:rPr>
      </w:pPr>
      <w:bookmarkStart w:colFirst="0" w:colLast="0" w:name="_f5lhuw2ghpz6" w:id="0"/>
      <w:bookmarkEnd w:id="0"/>
      <w:r w:rsidDel="00000000" w:rsidR="00000000" w:rsidRPr="00000000">
        <w:rPr>
          <w:rFonts w:ascii="Courier New" w:cs="Courier New" w:eastAsia="Courier New" w:hAnsi="Courier New"/>
          <w:b w:val="1"/>
          <w:sz w:val="20"/>
          <w:szCs w:val="20"/>
          <w:rtl w:val="0"/>
        </w:rPr>
        <w:t xml:space="preserve">Pořadatel závěrečného turnaje série GP mládeže 2025/26 musí provést vyhodnocení celé série GP, v případě že nebude na závěrečném turnaji vyhodnoceno celkové pořadí, nebude pro další ročník tentýž pořadatel vybrán.  </w:t>
      </w:r>
    </w:p>
    <w:p w:rsidR="00000000" w:rsidDel="00000000" w:rsidP="00000000" w:rsidRDefault="00000000" w:rsidRPr="00000000" w14:paraId="00000016">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7">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Příspěvek ŠSOK pořadateli</w:t>
      </w:r>
      <w:r w:rsidDel="00000000" w:rsidR="00000000" w:rsidRPr="00000000">
        <w:rPr>
          <w:rtl w:val="0"/>
        </w:rPr>
      </w:r>
    </w:p>
    <w:p w:rsidR="00000000" w:rsidDel="00000000" w:rsidP="00000000" w:rsidRDefault="00000000" w:rsidRPr="00000000" w14:paraId="00000018">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9">
      <w:pPr>
        <w:numPr>
          <w:ilvl w:val="0"/>
          <w:numId w:val="2"/>
        </w:numPr>
        <w:spacing w:line="240" w:lineRule="auto"/>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b w:val="1"/>
          <w:sz w:val="20"/>
          <w:szCs w:val="20"/>
          <w:rtl w:val="0"/>
        </w:rPr>
        <w:t xml:space="preserve">3 000 Kč</w:t>
      </w:r>
      <w:r w:rsidDel="00000000" w:rsidR="00000000" w:rsidRPr="00000000">
        <w:rPr>
          <w:rFonts w:ascii="Courier New" w:cs="Courier New" w:eastAsia="Courier New" w:hAnsi="Courier New"/>
          <w:sz w:val="20"/>
          <w:szCs w:val="20"/>
          <w:rtl w:val="0"/>
        </w:rPr>
        <w:t xml:space="preserve"> na cenový fond, medaile, rozhodčí a pořadatele. Vyplacení dotace probíhá po splnění všech podmínek na základě pokynu zástupce Komise mládeže. Dotace může být krácena nebo nevyplacena při nesplnění podmínek včetně například nezaslání výsledků turnaje pro zápočet rapid LOK.</w:t>
      </w:r>
    </w:p>
    <w:p w:rsidR="00000000" w:rsidDel="00000000" w:rsidP="00000000" w:rsidRDefault="00000000" w:rsidRPr="00000000" w14:paraId="0000001A">
      <w:pPr>
        <w:numPr>
          <w:ilvl w:val="0"/>
          <w:numId w:val="2"/>
        </w:numPr>
        <w:spacing w:line="240" w:lineRule="auto"/>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sz w:val="20"/>
          <w:szCs w:val="20"/>
          <w:rtl w:val="0"/>
        </w:rPr>
        <w:t xml:space="preserve">Součinnost při propagaci a zveřejnění výsledků na internetových stránkách ŠSOK.</w:t>
      </w:r>
    </w:p>
    <w:p w:rsidR="00000000" w:rsidDel="00000000" w:rsidP="00000000" w:rsidRDefault="00000000" w:rsidRPr="00000000" w14:paraId="0000001B">
      <w:pPr>
        <w:numPr>
          <w:ilvl w:val="0"/>
          <w:numId w:val="2"/>
        </w:numPr>
        <w:spacing w:line="240" w:lineRule="auto"/>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sz w:val="20"/>
          <w:szCs w:val="20"/>
          <w:rtl w:val="0"/>
        </w:rPr>
        <w:t xml:space="preserve">Pro pořadatele závěrečného turnaje série GP mládeže ŠSOK </w:t>
      </w:r>
      <w:r w:rsidDel="00000000" w:rsidR="00000000" w:rsidRPr="00000000">
        <w:rPr>
          <w:rFonts w:ascii="Courier New" w:cs="Courier New" w:eastAsia="Courier New" w:hAnsi="Courier New"/>
          <w:b w:val="1"/>
          <w:sz w:val="20"/>
          <w:szCs w:val="20"/>
          <w:rtl w:val="0"/>
        </w:rPr>
        <w:t xml:space="preserve">2025/26</w:t>
      </w:r>
      <w:r w:rsidDel="00000000" w:rsidR="00000000" w:rsidRPr="00000000">
        <w:rPr>
          <w:rFonts w:ascii="Courier New" w:cs="Courier New" w:eastAsia="Courier New" w:hAnsi="Courier New"/>
          <w:sz w:val="20"/>
          <w:szCs w:val="20"/>
          <w:rtl w:val="0"/>
        </w:rPr>
        <w:t xml:space="preserve"> příspěvek </w:t>
      </w:r>
      <w:r w:rsidDel="00000000" w:rsidR="00000000" w:rsidRPr="00000000">
        <w:rPr>
          <w:rFonts w:ascii="Courier New" w:cs="Courier New" w:eastAsia="Courier New" w:hAnsi="Courier New"/>
          <w:b w:val="1"/>
          <w:sz w:val="20"/>
          <w:szCs w:val="20"/>
          <w:rtl w:val="0"/>
        </w:rPr>
        <w:t xml:space="preserve">5000 Kč</w:t>
      </w:r>
      <w:r w:rsidDel="00000000" w:rsidR="00000000" w:rsidRPr="00000000">
        <w:rPr>
          <w:rFonts w:ascii="Courier New" w:cs="Courier New" w:eastAsia="Courier New" w:hAnsi="Courier New"/>
          <w:sz w:val="20"/>
          <w:szCs w:val="20"/>
          <w:rtl w:val="0"/>
        </w:rPr>
        <w:t xml:space="preserve"> na diplomy + medaile pro vítěze jednotlivých kategorií celé série.</w:t>
      </w:r>
    </w:p>
    <w:p w:rsidR="00000000" w:rsidDel="00000000" w:rsidP="00000000" w:rsidRDefault="00000000" w:rsidRPr="00000000" w14:paraId="0000001C">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D">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Harmonogram</w:t>
      </w:r>
      <w:r w:rsidDel="00000000" w:rsidR="00000000" w:rsidRPr="00000000">
        <w:rPr>
          <w:rtl w:val="0"/>
        </w:rPr>
      </w:r>
    </w:p>
    <w:p w:rsidR="00000000" w:rsidDel="00000000" w:rsidP="00000000" w:rsidRDefault="00000000" w:rsidRPr="00000000" w14:paraId="0000001E">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1F">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V případě přidělení pořadatelství akce je pořadatel dále povinen dodržet následující časový harmonogram úkolů:</w:t>
      </w:r>
    </w:p>
    <w:p w:rsidR="00000000" w:rsidDel="00000000" w:rsidP="00000000" w:rsidRDefault="00000000" w:rsidRPr="00000000" w14:paraId="00000020">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Noto Sans Symbols" w:cs="Noto Sans Symbols" w:eastAsia="Noto Sans Symbols" w:hAnsi="Noto Sans Symbols"/>
          <w:color w:val="0000ff"/>
          <w:sz w:val="24"/>
          <w:szCs w:val="24"/>
        </w:rPr>
      </w:pPr>
      <w:r w:rsidDel="00000000" w:rsidR="00000000" w:rsidRPr="00000000">
        <w:rPr>
          <w:rFonts w:ascii="Courier New" w:cs="Courier New" w:eastAsia="Courier New" w:hAnsi="Courier New"/>
          <w:sz w:val="20"/>
          <w:szCs w:val="20"/>
          <w:rtl w:val="0"/>
        </w:rPr>
        <w:t xml:space="preserve">Dodržet stanovený termín turnaje (podléhá schválení KM). Komise mládeže předpokládá odehrání 2 až 3 turnajů do konce kalendářního roku 2025 a dalších 3 až 4 turnajů do konce května 2026, celkem maximálně 7 tunajů.</w:t>
      </w:r>
    </w:p>
    <w:p w:rsidR="00000000" w:rsidDel="00000000" w:rsidP="00000000" w:rsidRDefault="00000000" w:rsidRPr="00000000" w14:paraId="00000022">
      <w:pPr>
        <w:numPr>
          <w:ilvl w:val="0"/>
          <w:numId w:val="1"/>
        </w:numPr>
        <w:spacing w:line="240" w:lineRule="auto"/>
        <w:ind w:left="720" w:hanging="360"/>
        <w:rPr>
          <w:rFonts w:ascii="Noto Sans Symbols" w:cs="Noto Sans Symbols" w:eastAsia="Noto Sans Symbols" w:hAnsi="Noto Sans Symbols"/>
          <w:color w:val="0000ff"/>
          <w:sz w:val="24"/>
          <w:szCs w:val="24"/>
        </w:rPr>
      </w:pPr>
      <w:r w:rsidDel="00000000" w:rsidR="00000000" w:rsidRPr="00000000">
        <w:rPr>
          <w:rFonts w:ascii="Courier New" w:cs="Courier New" w:eastAsia="Courier New" w:hAnsi="Courier New"/>
          <w:sz w:val="20"/>
          <w:szCs w:val="20"/>
          <w:rtl w:val="0"/>
        </w:rPr>
        <w:t xml:space="preserve">Min. 1 měsíc před turnajem zaslat emailem zástupci Komise mládeže ŠSOK ke schválení text propozic akce. Propozice budou na stránkách ŠSOK zveřejněny po schválení Komisí mládeže, během cca 3 dnů od zaslání.</w:t>
      </w:r>
    </w:p>
    <w:p w:rsidR="00000000" w:rsidDel="00000000" w:rsidP="00000000" w:rsidRDefault="00000000" w:rsidRPr="00000000" w14:paraId="00000023">
      <w:pPr>
        <w:numPr>
          <w:ilvl w:val="0"/>
          <w:numId w:val="1"/>
        </w:numPr>
        <w:spacing w:line="240" w:lineRule="auto"/>
        <w:ind w:left="720" w:hanging="360"/>
        <w:rPr>
          <w:rFonts w:ascii="Noto Sans Symbols" w:cs="Noto Sans Symbols" w:eastAsia="Noto Sans Symbols" w:hAnsi="Noto Sans Symbols"/>
          <w:color w:val="0000ff"/>
          <w:sz w:val="24"/>
          <w:szCs w:val="24"/>
        </w:rPr>
      </w:pPr>
      <w:r w:rsidDel="00000000" w:rsidR="00000000" w:rsidRPr="00000000">
        <w:rPr>
          <w:rFonts w:ascii="Courier New" w:cs="Courier New" w:eastAsia="Courier New" w:hAnsi="Courier New"/>
          <w:sz w:val="20"/>
          <w:szCs w:val="20"/>
          <w:rtl w:val="0"/>
        </w:rPr>
        <w:t xml:space="preserve">V rámci možností plánovat začátek a konec akce s ohledem na příjezdy a odjezdy dálkové hromadné dopravy.</w:t>
      </w:r>
    </w:p>
    <w:p w:rsidR="00000000" w:rsidDel="00000000" w:rsidP="00000000" w:rsidRDefault="00000000" w:rsidRPr="00000000" w14:paraId="00000024">
      <w:pPr>
        <w:numPr>
          <w:ilvl w:val="0"/>
          <w:numId w:val="1"/>
        </w:numPr>
        <w:spacing w:line="240" w:lineRule="auto"/>
        <w:ind w:left="720" w:hanging="360"/>
        <w:rPr>
          <w:rFonts w:ascii="Noto Sans Symbols" w:cs="Noto Sans Symbols" w:eastAsia="Noto Sans Symbols" w:hAnsi="Noto Sans Symbols"/>
          <w:color w:val="0000ff"/>
          <w:sz w:val="24"/>
          <w:szCs w:val="24"/>
        </w:rPr>
      </w:pPr>
      <w:r w:rsidDel="00000000" w:rsidR="00000000" w:rsidRPr="00000000">
        <w:rPr>
          <w:rFonts w:ascii="Courier New" w:cs="Courier New" w:eastAsia="Courier New" w:hAnsi="Courier New"/>
          <w:sz w:val="20"/>
          <w:szCs w:val="20"/>
          <w:rtl w:val="0"/>
        </w:rPr>
        <w:t xml:space="preserve">Nejpozději do 48 hodin po ukončení turnaje zveřejnit výsledky na stránkách chess-results.com.</w:t>
      </w:r>
    </w:p>
    <w:p w:rsidR="00000000" w:rsidDel="00000000" w:rsidP="00000000" w:rsidRDefault="00000000" w:rsidRPr="00000000" w14:paraId="00000025">
      <w:pPr>
        <w:numPr>
          <w:ilvl w:val="0"/>
          <w:numId w:val="1"/>
        </w:numPr>
        <w:spacing w:line="240" w:lineRule="auto"/>
        <w:ind w:left="720" w:hanging="360"/>
        <w:rPr>
          <w:rFonts w:ascii="Noto Sans Symbols" w:cs="Noto Sans Symbols" w:eastAsia="Noto Sans Symbols" w:hAnsi="Noto Sans Symbols"/>
          <w:color w:val="0000ff"/>
          <w:sz w:val="24"/>
          <w:szCs w:val="24"/>
        </w:rPr>
      </w:pPr>
      <w:r w:rsidDel="00000000" w:rsidR="00000000" w:rsidRPr="00000000">
        <w:rPr>
          <w:rFonts w:ascii="Courier New" w:cs="Courier New" w:eastAsia="Courier New" w:hAnsi="Courier New"/>
          <w:sz w:val="20"/>
          <w:szCs w:val="20"/>
          <w:rtl w:val="0"/>
        </w:rPr>
        <w:t xml:space="preserve">Zaslat výsledky turnaje zpracovateli rapid elo ŠSČR a informovat o odeslání zástupce KM v kopii odesílané zprávy.</w:t>
      </w:r>
    </w:p>
    <w:p w:rsidR="00000000" w:rsidDel="00000000" w:rsidP="00000000" w:rsidRDefault="00000000" w:rsidRPr="00000000" w14:paraId="00000026">
      <w:pPr>
        <w:numPr>
          <w:ilvl w:val="0"/>
          <w:numId w:val="1"/>
        </w:numPr>
        <w:spacing w:line="240" w:lineRule="auto"/>
        <w:ind w:left="720" w:hanging="360"/>
        <w:rPr>
          <w:rFonts w:ascii="Noto Sans Symbols" w:cs="Noto Sans Symbols" w:eastAsia="Noto Sans Symbols" w:hAnsi="Noto Sans Symbols"/>
          <w:color w:val="0000ff"/>
          <w:sz w:val="24"/>
          <w:szCs w:val="24"/>
        </w:rPr>
      </w:pPr>
      <w:r w:rsidDel="00000000" w:rsidR="00000000" w:rsidRPr="00000000">
        <w:rPr>
          <w:rFonts w:ascii="Courier New" w:cs="Courier New" w:eastAsia="Courier New" w:hAnsi="Courier New"/>
          <w:sz w:val="20"/>
          <w:szCs w:val="20"/>
          <w:rtl w:val="0"/>
        </w:rPr>
        <w:t xml:space="preserve">Zajistit článek o turnaji pro internetové stránky ŠSOK do 3 dnů od konání turnaje.</w:t>
      </w:r>
    </w:p>
    <w:p w:rsidR="00000000" w:rsidDel="00000000" w:rsidP="00000000" w:rsidRDefault="00000000" w:rsidRPr="00000000" w14:paraId="00000027">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8">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u w:val="single"/>
          <w:rtl w:val="0"/>
        </w:rPr>
        <w:t xml:space="preserve">Méně vhodné termíny</w:t>
      </w:r>
      <w:r w:rsidDel="00000000" w:rsidR="00000000" w:rsidRPr="00000000">
        <w:rPr>
          <w:rFonts w:ascii="Courier New" w:cs="Courier New" w:eastAsia="Courier New" w:hAnsi="Courier New"/>
          <w:sz w:val="20"/>
          <w:szCs w:val="20"/>
          <w:rtl w:val="0"/>
        </w:rPr>
        <w:t xml:space="preserve"> soutěží z důvodů kolize s jinými termíny:</w:t>
      </w:r>
    </w:p>
    <w:p w:rsidR="00000000" w:rsidDel="00000000" w:rsidP="00000000" w:rsidRDefault="00000000" w:rsidRPr="00000000" w14:paraId="00000029">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(Některé kolize jsou přípustné, ale podléhají chválení KM.)</w:t>
      </w:r>
    </w:p>
    <w:p w:rsidR="00000000" w:rsidDel="00000000" w:rsidP="00000000" w:rsidRDefault="00000000" w:rsidRPr="00000000" w14:paraId="0000002A">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13.-14.9.2025 - MČR rapid mládeže do 14 let</w:t>
      </w:r>
    </w:p>
    <w:p w:rsidR="00000000" w:rsidDel="00000000" w:rsidP="00000000" w:rsidRDefault="00000000" w:rsidRPr="00000000" w14:paraId="0000002B">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20.-21.9.2025 - MČR rapid U16, U18, U20</w:t>
      </w:r>
    </w:p>
    <w:p w:rsidR="00000000" w:rsidDel="00000000" w:rsidP="00000000" w:rsidRDefault="00000000" w:rsidRPr="00000000" w14:paraId="0000002C">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26.9.-28.9.2025 - Vyhrazeno pro KTCM</w:t>
      </w:r>
    </w:p>
    <w:p w:rsidR="00000000" w:rsidDel="00000000" w:rsidP="00000000" w:rsidRDefault="00000000" w:rsidRPr="00000000" w14:paraId="0000002D">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4.-5.10.2025 - mládežnické ligy</w:t>
      </w:r>
    </w:p>
    <w:p w:rsidR="00000000" w:rsidDel="00000000" w:rsidP="00000000" w:rsidRDefault="00000000" w:rsidRPr="00000000" w14:paraId="0000002E">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25.10.-31.10.2025 - MMaS </w:t>
      </w:r>
    </w:p>
    <w:p w:rsidR="00000000" w:rsidDel="00000000" w:rsidP="00000000" w:rsidRDefault="00000000" w:rsidRPr="00000000" w14:paraId="0000002F">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15.-22.11.2025 - Polofinále juniorů</w:t>
      </w:r>
    </w:p>
    <w:p w:rsidR="00000000" w:rsidDel="00000000" w:rsidP="00000000" w:rsidRDefault="00000000" w:rsidRPr="00000000" w14:paraId="00000030">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6.12.2025 - mládežnické ligy</w:t>
      </w:r>
    </w:p>
    <w:p w:rsidR="00000000" w:rsidDel="00000000" w:rsidP="00000000" w:rsidRDefault="00000000" w:rsidRPr="00000000" w14:paraId="00000031">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24.1.2026 - mládežnické ligy </w:t>
      </w:r>
    </w:p>
    <w:p w:rsidR="00000000" w:rsidDel="00000000" w:rsidP="00000000" w:rsidRDefault="00000000" w:rsidRPr="00000000" w14:paraId="00000032">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7.-14.3.2026 - MČR mládeže</w:t>
      </w:r>
    </w:p>
    <w:p w:rsidR="00000000" w:rsidDel="00000000" w:rsidP="00000000" w:rsidRDefault="00000000" w:rsidRPr="00000000" w14:paraId="00000033">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3.4.-6.4.2026 - Velikonoce</w:t>
      </w:r>
    </w:p>
    <w:p w:rsidR="00000000" w:rsidDel="00000000" w:rsidP="00000000" w:rsidRDefault="00000000" w:rsidRPr="00000000" w14:paraId="00000034">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18.-19.4.2026 - MČR do 8 let</w:t>
      </w:r>
    </w:p>
    <w:p w:rsidR="00000000" w:rsidDel="00000000" w:rsidP="00000000" w:rsidRDefault="00000000" w:rsidRPr="00000000" w14:paraId="00000035">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24.-26.4.2026 - mládežnické ligy</w:t>
      </w:r>
    </w:p>
    <w:p w:rsidR="00000000" w:rsidDel="00000000" w:rsidP="00000000" w:rsidRDefault="00000000" w:rsidRPr="00000000" w14:paraId="00000036">
      <w:pPr>
        <w:spacing w:line="259"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30.5.-31.5.2026 - MČR družstev starších žáků</w:t>
      </w:r>
    </w:p>
    <w:p w:rsidR="00000000" w:rsidDel="00000000" w:rsidP="00000000" w:rsidRDefault="00000000" w:rsidRPr="00000000" w14:paraId="00000037">
      <w:pPr>
        <w:spacing w:line="259"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12.-14.6.2026 - MČR družstev mladších žáků</w:t>
      </w:r>
    </w:p>
    <w:p w:rsidR="00000000" w:rsidDel="00000000" w:rsidP="00000000" w:rsidRDefault="00000000" w:rsidRPr="00000000" w14:paraId="00000038">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39">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3A">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3B">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Kritéria výběru (pořadí bodů není rozhodující)</w:t>
      </w:r>
      <w:r w:rsidDel="00000000" w:rsidR="00000000" w:rsidRPr="00000000">
        <w:rPr>
          <w:rtl w:val="0"/>
        </w:rPr>
      </w:r>
    </w:p>
    <w:p w:rsidR="00000000" w:rsidDel="00000000" w:rsidP="00000000" w:rsidRDefault="00000000" w:rsidRPr="00000000" w14:paraId="0000003C">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3D">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Zkušenost pořadatele z pořádání obdobných akcí</w:t>
      </w:r>
    </w:p>
    <w:p w:rsidR="00000000" w:rsidDel="00000000" w:rsidP="00000000" w:rsidRDefault="00000000" w:rsidRPr="00000000" w14:paraId="0000003E">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Další nabídky pořadatele směřující ke zvýšení úrovně akce</w:t>
      </w:r>
    </w:p>
    <w:p w:rsidR="00000000" w:rsidDel="00000000" w:rsidP="00000000" w:rsidRDefault="00000000" w:rsidRPr="00000000" w14:paraId="0000003F">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Lokalita, ve které bude turnaj pořádán</w:t>
      </w:r>
    </w:p>
    <w:p w:rsidR="00000000" w:rsidDel="00000000" w:rsidP="00000000" w:rsidRDefault="00000000" w:rsidRPr="00000000" w14:paraId="00000040">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Splnění požadavků Komise mládeže ŠSOK</w:t>
      </w:r>
    </w:p>
    <w:p w:rsidR="00000000" w:rsidDel="00000000" w:rsidP="00000000" w:rsidRDefault="00000000" w:rsidRPr="00000000" w14:paraId="00000041">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2">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Přihlášky</w:t>
      </w:r>
      <w:r w:rsidDel="00000000" w:rsidR="00000000" w:rsidRPr="00000000">
        <w:rPr>
          <w:rtl w:val="0"/>
        </w:rPr>
      </w:r>
    </w:p>
    <w:p w:rsidR="00000000" w:rsidDel="00000000" w:rsidP="00000000" w:rsidRDefault="00000000" w:rsidRPr="00000000" w14:paraId="00000043">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4">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Přihlášky na pořádání turnajů zasílejte elektronicky do</w:t>
      </w:r>
      <w:r w:rsidDel="00000000" w:rsidR="00000000" w:rsidRPr="00000000">
        <w:rPr>
          <w:rFonts w:ascii="Courier New" w:cs="Courier New" w:eastAsia="Courier New" w:hAnsi="Courier New"/>
          <w:b w:val="1"/>
          <w:sz w:val="20"/>
          <w:szCs w:val="20"/>
          <w:rtl w:val="0"/>
        </w:rPr>
        <w:t xml:space="preserve"> 15. srpna 2025 podzimní část/ 15. listopadu 2025 jarní část </w:t>
      </w:r>
      <w:r w:rsidDel="00000000" w:rsidR="00000000" w:rsidRPr="00000000">
        <w:rPr>
          <w:rFonts w:ascii="Courier New" w:cs="Courier New" w:eastAsia="Courier New" w:hAnsi="Courier New"/>
          <w:sz w:val="20"/>
          <w:szCs w:val="20"/>
          <w:rtl w:val="0"/>
        </w:rPr>
        <w:t xml:space="preserve">na email koordinátora soutěže (viz. kontakty) a v kopii na předsedu KM. Termín turnaje může být v přihlášce uveden ve variantách či jen jako předběžný. </w:t>
      </w:r>
    </w:p>
    <w:p w:rsidR="00000000" w:rsidDel="00000000" w:rsidP="00000000" w:rsidRDefault="00000000" w:rsidRPr="00000000" w14:paraId="00000045">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6">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 přihlášce kromě vyjádření se k výše uvedeným bodům uveďte rovněž jméno</w:t>
      </w:r>
    </w:p>
    <w:p w:rsidR="00000000" w:rsidDel="00000000" w:rsidP="00000000" w:rsidRDefault="00000000" w:rsidRPr="00000000" w14:paraId="00000047">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 adresu zodpovědné osoby.  Dále nezapomeňte, prosím, uvést co nejvíce</w:t>
      </w:r>
    </w:p>
    <w:p w:rsidR="00000000" w:rsidDel="00000000" w:rsidP="00000000" w:rsidRDefault="00000000" w:rsidRPr="00000000" w14:paraId="00000048">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podrobností o místu konání, zamýšlené organizaci a event. doprovodném programu (viz kritéria výběru).</w:t>
      </w:r>
    </w:p>
    <w:p w:rsidR="00000000" w:rsidDel="00000000" w:rsidP="00000000" w:rsidRDefault="00000000" w:rsidRPr="00000000" w14:paraId="00000049">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A">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Kontakty</w:t>
      </w:r>
      <w:r w:rsidDel="00000000" w:rsidR="00000000" w:rsidRPr="00000000">
        <w:rPr>
          <w:rtl w:val="0"/>
        </w:rPr>
      </w:r>
    </w:p>
    <w:p w:rsidR="00000000" w:rsidDel="00000000" w:rsidP="00000000" w:rsidRDefault="00000000" w:rsidRPr="00000000" w14:paraId="0000004B">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C">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Koordinátor KM (preferovaný kontakt):</w:t>
      </w:r>
    </w:p>
    <w:p w:rsidR="00000000" w:rsidDel="00000000" w:rsidP="00000000" w:rsidRDefault="00000000" w:rsidRPr="00000000" w14:paraId="0000004D">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Martin Adamčík, adamcik.m@seznam.cz</w:t>
      </w:r>
    </w:p>
    <w:p w:rsidR="00000000" w:rsidDel="00000000" w:rsidP="00000000" w:rsidRDefault="00000000" w:rsidRPr="00000000" w14:paraId="0000004E">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4F">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50">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Předseda KM:</w:t>
      </w:r>
    </w:p>
    <w:p w:rsidR="00000000" w:rsidDel="00000000" w:rsidP="00000000" w:rsidRDefault="00000000" w:rsidRPr="00000000" w14:paraId="00000051">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Martin Hampl, </w:t>
      </w:r>
      <w:r w:rsidDel="00000000" w:rsidR="00000000" w:rsidRPr="00000000">
        <w:rPr>
          <w:rFonts w:ascii="Courier New" w:cs="Courier New" w:eastAsia="Courier New" w:hAnsi="Courier New"/>
          <w:color w:val="0000ff"/>
          <w:sz w:val="20"/>
          <w:szCs w:val="20"/>
          <w:u w:val="single"/>
          <w:rtl w:val="0"/>
        </w:rPr>
        <w:t xml:space="preserve">hampl.chess@gmail.com</w:t>
      </w:r>
      <w:r w:rsidDel="00000000" w:rsidR="00000000" w:rsidRPr="00000000">
        <w:rPr>
          <w:rFonts w:ascii="Courier New" w:cs="Courier New" w:eastAsia="Courier New" w:hAnsi="Courier New"/>
          <w:sz w:val="20"/>
          <w:szCs w:val="20"/>
          <w:rtl w:val="0"/>
        </w:rPr>
        <w:t xml:space="preserve">, 773 623 328</w:t>
      </w:r>
    </w:p>
    <w:p w:rsidR="00000000" w:rsidDel="00000000" w:rsidP="00000000" w:rsidRDefault="00000000" w:rsidRPr="00000000" w14:paraId="00000052">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53">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Internetové stránky</w:t>
      </w:r>
      <w:r w:rsidDel="00000000" w:rsidR="00000000" w:rsidRPr="00000000">
        <w:rPr>
          <w:rtl w:val="0"/>
        </w:rPr>
      </w:r>
    </w:p>
    <w:p w:rsidR="00000000" w:rsidDel="00000000" w:rsidP="00000000" w:rsidRDefault="00000000" w:rsidRPr="00000000" w14:paraId="00000054">
      <w:pP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55">
      <w:pP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ssok.chess.cz</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2">
    <w:lvl w:ilvl="0">
      <w:start w:val="5"/>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080" w:hanging="3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